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7qmu4leq3b4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Check-list: Valutazione Differenziale (Tecnica a Imbuto)</w:t>
        <w:br w:type="textWrapping"/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w7be5xgi6cp6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Fase Preliminare: L'Intervista (Area Personale e Storica)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Anagrafica ed Età:</w:t>
      </w:r>
      <w:r w:rsidDel="00000000" w:rsidR="00000000" w:rsidRPr="00000000">
        <w:rPr>
          <w:rtl w:val="0"/>
        </w:rPr>
        <w:t xml:space="preserve"> Verificare se l'età è inferiore ai 15 o superiore ai 60 anni (possibile Yellow Flag).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Stile di Vita:</w:t>
      </w:r>
      <w:r w:rsidDel="00000000" w:rsidR="00000000" w:rsidRPr="00000000">
        <w:rPr>
          <w:rtl w:val="0"/>
        </w:rPr>
        <w:t xml:space="preserve"> Indagare hobby, attività sportiva e "giornata tipo".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Abitudini:</w:t>
      </w:r>
      <w:r w:rsidDel="00000000" w:rsidR="00000000" w:rsidRPr="00000000">
        <w:rPr>
          <w:rtl w:val="0"/>
        </w:rPr>
        <w:t xml:space="preserve"> Chiedere esplicitamente se il paziente fuma o beve alcolici.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Qualità del Sonno:</w:t>
      </w:r>
      <w:r w:rsidDel="00000000" w:rsidR="00000000" w:rsidRPr="00000000">
        <w:rPr>
          <w:rtl w:val="0"/>
        </w:rPr>
        <w:t xml:space="preserve"> Valutare se il dolore interferisce con il riposo (il dolore notturno è una Red Flag).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Livello di Stress:</w:t>
      </w:r>
      <w:r w:rsidDel="00000000" w:rsidR="00000000" w:rsidRPr="00000000">
        <w:rPr>
          <w:rtl w:val="0"/>
        </w:rPr>
        <w:t xml:space="preserve"> Quantificare lo stress attuale con scala V.A.S. 0-10 per escludere origini psicogene.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Storia Medica:</w:t>
      </w:r>
      <w:r w:rsidDel="00000000" w:rsidR="00000000" w:rsidRPr="00000000">
        <w:rPr>
          <w:rtl w:val="0"/>
        </w:rPr>
        <w:t xml:space="preserve"> Indagare traumi pregressi, incidenti o interventi chirurgici.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51a6r2e3e0y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Analisi del Dolore (Acronimo L.E.T.T.A.)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L - Localizzazione:</w:t>
      </w:r>
      <w:r w:rsidDel="00000000" w:rsidR="00000000" w:rsidRPr="00000000">
        <w:rPr>
          <w:rtl w:val="0"/>
        </w:rPr>
        <w:t xml:space="preserve"> Identificare il punto esatto o l'area di irradiamento.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E - Esordio:</w:t>
      </w:r>
      <w:r w:rsidDel="00000000" w:rsidR="00000000" w:rsidRPr="00000000">
        <w:rPr>
          <w:rtl w:val="0"/>
        </w:rPr>
        <w:t xml:space="preserve"> Capire quando e come è iniziato (improvviso/traumatico o graduale).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T - Tipologia:</w:t>
      </w:r>
      <w:r w:rsidDel="00000000" w:rsidR="00000000" w:rsidRPr="00000000">
        <w:rPr>
          <w:rtl w:val="0"/>
        </w:rPr>
        <w:t xml:space="preserve"> Definire il carattere (es. trafittivo, urente, profondo, scossa elettrica).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T - Timing:</w:t>
      </w:r>
      <w:r w:rsidDel="00000000" w:rsidR="00000000" w:rsidRPr="00000000">
        <w:rPr>
          <w:rtl w:val="0"/>
        </w:rPr>
        <w:t xml:space="preserve"> Verificare quando il dolore aumenta o diminuisce durante la giornata.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A - Allevianti/Aggravanti:</w:t>
      </w:r>
      <w:r w:rsidDel="00000000" w:rsidR="00000000" w:rsidRPr="00000000">
        <w:rPr>
          <w:rtl w:val="0"/>
        </w:rPr>
        <w:t xml:space="preserve"> Capire quali posizioni o azioni modificano il sintomo.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Intensità:</w:t>
      </w:r>
      <w:r w:rsidDel="00000000" w:rsidR="00000000" w:rsidRPr="00000000">
        <w:rPr>
          <w:rtl w:val="0"/>
        </w:rPr>
        <w:t xml:space="preserve"> Valutare il dolore attuale con scala V.A.S. 0-10.</w:t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z3t2mwflwc9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Screening di Sicurezza (Red Flags - Rinvio Medico Immediato)</w:t>
      </w:r>
    </w:p>
    <w:p w:rsidR="00000000" w:rsidDel="00000000" w:rsidP="00000000" w:rsidRDefault="00000000" w:rsidRPr="00000000" w14:paraId="00000011">
      <w:pPr>
        <w:spacing w:after="240" w:lineRule="auto"/>
        <w:rPr/>
      </w:pPr>
      <w:r w:rsidDel="00000000" w:rsidR="00000000" w:rsidRPr="00000000">
        <w:rPr>
          <w:rtl w:val="0"/>
        </w:rPr>
        <w:t xml:space="preserve">Se presente anche solo uno di questi segni, non trattare e inviare allo specialista: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Dolore persistente che non si riduce con il riposo.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Dolore principalmente notturno.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Deficit neurologici, alterazioni dei cinque sensi o dell'equilibrio.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Linfonodi ingrossati o edema senza trauma.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Sintomi sistemici: febbre, calo ponderale ingiustificato, affaticamento precoce.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[ ] Pulsazione evidente a livello addominale.</w:t>
      </w:r>
    </w:p>
    <w:p w:rsidR="00000000" w:rsidDel="00000000" w:rsidP="00000000" w:rsidRDefault="00000000" w:rsidRPr="00000000" w14:paraId="00000018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3cm5t562csa6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Esame Obiettivo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Visione Posturale:</w:t>
      </w:r>
      <w:r w:rsidDel="00000000" w:rsidR="00000000" w:rsidRPr="00000000">
        <w:rPr>
          <w:rtl w:val="0"/>
        </w:rPr>
        <w:t xml:space="preserve"> Osservare asimmetrie e adattamenti nella postura abituale.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Test Ortopedici:</w:t>
      </w:r>
      <w:r w:rsidDel="00000000" w:rsidR="00000000" w:rsidRPr="00000000">
        <w:rPr>
          <w:rtl w:val="0"/>
        </w:rPr>
        <w:t xml:space="preserve"> Valutare la funzionalità delle strutture (es. test del cassetto per LCA).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Test Osteopatici:</w:t>
      </w:r>
      <w:r w:rsidDel="00000000" w:rsidR="00000000" w:rsidRPr="00000000">
        <w:rPr>
          <w:rtl w:val="0"/>
        </w:rPr>
        <w:t xml:space="preserve"> Valutare micro e macro mobilità articolare.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Esami Strumentali:</w:t>
      </w:r>
      <w:r w:rsidDel="00000000" w:rsidR="00000000" w:rsidRPr="00000000">
        <w:rPr>
          <w:rtl w:val="0"/>
        </w:rPr>
        <w:t xml:space="preserve"> Visionare RX, RMN o ECO solo </w:t>
      </w:r>
      <w:r w:rsidDel="00000000" w:rsidR="00000000" w:rsidRPr="00000000">
        <w:rPr>
          <w:i w:val="1"/>
          <w:iCs w:val="1"/>
          <w:rtl w:val="0"/>
        </w:rPr>
        <w:t xml:space="preserve">dopo</w:t>
      </w:r>
      <w:r w:rsidDel="00000000" w:rsidR="00000000" w:rsidRPr="00000000">
        <w:rPr>
          <w:rtl w:val="0"/>
        </w:rPr>
        <w:t xml:space="preserve"> aver condotto l'intervista per non farsi influenzare.</w:t>
      </w:r>
    </w:p>
    <w:p w:rsidR="00000000" w:rsidDel="00000000" w:rsidP="00000000" w:rsidRDefault="00000000" w:rsidRPr="00000000" w14:paraId="0000001D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qp61a99lq9a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 Sintesi della Tecnica a Imbuto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Esclusione:</w:t>
      </w:r>
      <w:r w:rsidDel="00000000" w:rsidR="00000000" w:rsidRPr="00000000">
        <w:rPr>
          <w:rtl w:val="0"/>
        </w:rPr>
        <w:t xml:space="preserve"> Eliminare progressivamente le cause (Sistemica -&gt; Viscerale -&gt; Muscolo-Scheletrica).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Ipotesi Finale:</w:t>
      </w:r>
      <w:r w:rsidDel="00000000" w:rsidR="00000000" w:rsidRPr="00000000">
        <w:rPr>
          <w:rtl w:val="0"/>
        </w:rPr>
        <w:t xml:space="preserve"> Arrivare a una o due cause possibili prima di iniziare il trattamento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